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第五部分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kern w:val="0"/>
          <w:sz w:val="28"/>
          <w:szCs w:val="28"/>
          <w:shd w:val="clear" w:fill="FFFFFF"/>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eastAsia" w:ascii="宋体" w:hAnsi="宋体" w:eastAsia="宋体" w:cs="宋体"/>
          <w:b/>
          <w:bCs/>
          <w:color w:val="444444"/>
          <w:sz w:val="28"/>
          <w:szCs w:val="28"/>
          <w:shd w:val="clear" w:fill="FFFFFF"/>
          <w:lang w:eastAsia="zh-CN"/>
        </w:rPr>
        <w:t>邵阳市北塔区商务局</w:t>
      </w:r>
      <w:r>
        <w:rPr>
          <w:rFonts w:hint="default" w:ascii="Times New Roman" w:hAnsi="Times New Roman" w:eastAsia="微软雅黑" w:cs="Times New Roman"/>
          <w:b/>
          <w:bCs/>
          <w:color w:val="444444"/>
          <w:sz w:val="28"/>
          <w:szCs w:val="28"/>
          <w:shd w:val="clear" w:fill="FFFFFF"/>
        </w:rPr>
        <w:t>2021</w:t>
      </w:r>
      <w:r>
        <w:rPr>
          <w:rFonts w:hint="eastAsia" w:ascii="宋体" w:hAnsi="宋体" w:eastAsia="宋体" w:cs="宋体"/>
          <w:b/>
          <w:bCs/>
          <w:color w:val="444444"/>
          <w:sz w:val="28"/>
          <w:szCs w:val="28"/>
          <w:shd w:val="clear" w:fill="FFFFFF"/>
        </w:rPr>
        <w:t>年度部门整体支出绩效评价报告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邵阳市北塔区商务局(以下简称商务局)是区政府工作部门，为正科级，由邵阳市北塔区人民政府统一领导和管理。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4.推动商务领域信用建设，指导商业信用销售，建立市场诚信公共服务平台；按有关规定对特殊流通行业（不含典当、融资租赁和商业保理）进行监督管理。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7.贯彻执行国家对外技术贸易、出口管制以及鼓励技术和成套设备进出口的贸易政策，推进进出口贸易标准化工作；依法监督技术引进、设备进口、国家限制出口技术的工作。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8.牵头拟订服务贸易发展规划并开展相关工作；会同有关部门制定促进服务出口、服务外包的规划、政策并组织实施，推动服务外包平台建设。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贯彻执行我国多双边（含区域、自由贸易区）经贸合作战略和政策，推进我区与其他国家（地区）的经贸往来与投资贸易合作；牵头承担全区商务领域涉及世界贸易组织事务的相关工作，负责对外经济贸易协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10.负责组织协调反倾销、反补贴、保障措施及其他与进出口公平贸易相关的工作，协助开展对外贸易调查和产业损害调查，指导协调产业安全应对工作。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指导全区招商引资和承接产业转移工作，拟订并组织实施招商引资和承接产业转移政策；依法核准重大外商投资项目的合同章程及法律特别规定的重大变更事项；依法监督检查外商投资企业执行有关法律法规规章、合同章程的情况并协调解决有关问题；规范招商引资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12.拟订并组织实施全区对外经济合作政策；管理和监督对外承包工程、劳务合作和境外就业等；对我区企业在境外投资开办企业和机构（金融企业除外）实施监督和管理工作。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13.负责全区对外援助项目，和接受多边对我区的无偿援助和赠款。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14.贯彻执行国家对香港、澳门特别行政区和台湾地区的经贸规划、政策，指导我区对港、澳、台地区贸易和经贸合作活动，协调港、澳、台商投资管理工作。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15.承担会展业促进与管理有关工作。指导和联系全区各类商贸行业协会、学会等社团组织工作。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16.承担全区商务系统统计及其信息发布工作，提供信息咨询服务，指导全区流通领域信息网络和电子商务建设。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17.承办区委和区政府交办的其他事项。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商务局属公务员管理的行政单位，经费实行财政全额预算拨付；局机关内设机构5个：办公室、招商引资股、外经外贸股、内贸流通股、农贸市场管理股；领导职数为3名，其中局长1名、副局长2名。所属事业机构2个：北塔区投资促进事务中心，为区商务局机关所属的副科级公益一类全额拨款事业单位，核定事业编制2名；北塔区市场服务中心，为区商务局所属的股级公益一类全额拨款事业单位，核定事业编制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截止2021年12月31日，我单位在职人数8人，其中行政人员3人，事业人员5人。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二、部门整体支出管理及使用情况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系保障我局机构正常运转、完成日常工作任务而发生的人员支出和公用支出，包括用于在职和离退休人员基本工资、津贴补贴等人员经费以及办公费、印刷费、水电费、办公设备购置等日常公用经费。2021年我局基本支出201.86万元，比上年同口径增加-32.47万元，增长-13.86%。其中：工资福利支出105.71万元，商品和服务支出82.83万元，对个人和家庭的补助4.12万元，资本性支出9.2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三公”经费实际开支总额0.69万元。其中：因公出国（境）费支出本年未发生。公务用车购置及运行维护费实际开支0万元（公务用车购置费未发生，公务用车运行维护费0万元），公务用车保有量0辆；公务接待费实际开支0.69万元，公务接待20批次100人次。2021年“三公”经费实际开支总额比2020年同口径减少0.44万元，下降38.81%。原因为遵守中央八项规定、省委九项规定，厉行节约,压缩招待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（二）专项支出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系我局为完成工招商引资、市场提质改造、促进外贸出口而发生的支出。2021年我局组织实施专项项目经费当年实际收入97.95万元，其中包括上年结转和结余0万元，预算安排项目经费8万元。项目支出97.95万元（其中：商品和服务支出35万元，资本性支出0万元），比上年同口径增加-22.71万，提高-18.82%。主要原因一是对企业奖励补助支出较上年大幅减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三、资产管理情况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截至2021年12月31日，我局资产总额为7.95万元，主要由以下部分构成：流动资产0万元,占资产总额的0,主要为银行存款及其他应收款等;固定资产7.95万元,占资产总额的100%，主要包括房屋、公务用车、办公设备等。 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四、部门整体支出绩效情况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w:t>
      </w:r>
      <w:bookmarkStart w:id="1" w:name="_GoBack"/>
      <w:r>
        <w:rPr>
          <w:rFonts w:hint="eastAsia" w:ascii="仿宋" w:hAnsi="仿宋" w:eastAsia="仿宋" w:cs="仿宋"/>
          <w:sz w:val="32"/>
          <w:szCs w:val="32"/>
          <w:lang w:val="en-US" w:eastAsia="zh-CN"/>
        </w:rPr>
        <w:t>我局充分履行职责职能，严格执行各项管理制度，经济、社会等效益显著、社会公众满意度上升，较好地完成了全年工作目标。</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１.商务工作各项经济指标稳中向好.社会消费品零售总额2021年1-12月，全区实现社会消费品零售总额253045.4万元，同比增速14.7%，全市排名第3名，完成全年计划的104.3%。实际利用内资1-12月完成25.6亿元，累计完成同比增长32.31%。进出口总额1-12月，全区实现外贸进出口额87351万元，同比增长-47.25%，增速排名全市第9。</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210" w:leftChars="0" w:right="0" w:rightChars="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2.全力保障市场供应．创造性推动建立“批发市场+供应终端”的扁平供销模式，打通应急供应渠道。科学指导农贸市场、大型商超、加油站等商贸流通企业全面复工复产，全年不间断开展商贸领域常态化疫情防控督导，全年检查农贸市场361次，检查商场超市156次，检查加油站254次</w:t>
      </w:r>
      <w:r>
        <w:rPr>
          <w:rFonts w:hint="eastAsia" w:ascii="仿宋" w:hAnsi="仿宋" w:eastAsia="仿宋" w:cs="仿宋"/>
          <w:b w:val="0"/>
          <w:bCs w:val="0"/>
          <w:i w:val="0"/>
          <w:caps w:val="0"/>
          <w:spacing w:val="0"/>
          <w:w w:val="100"/>
          <w:sz w:val="32"/>
          <w:szCs w:val="32"/>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210" w:leftChars="0" w:right="0" w:rightChars="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3.招商引资提质增效.积极“走出去、引进来”。区级领导多次带队，赴长沙、湘潭与中铁建集团深入洽谈我区湘商文化旅游产业园项目，并考察了中铁建竹埠港新区建设项目和中铁建长沙湘江颂房地产等项目，参加了民营企业500强峰会等大型招商展览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4.加大重点项目招商。对接了中铁建、国家电投、新城控股、五环集团、中冶集团、中惠旅等一批有实力的企业，今年共接待客商450人次。现代物流方面，引进的中农联农产品冷链物流产业园项目已完成了征地拆迁工作.</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600" w:lineRule="exact"/>
        <w:ind w:right="0" w:rightChars="0"/>
        <w:textAlignment w:val="auto"/>
        <w:outlineLvl w:val="9"/>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5.扩大投融资。今年我区新增限上企业任务数为5家，11月份已申报成功湖南龙汉酒店有限责任公司(维也纳)1家企业；12月份拟申报邵阳市酱士明思愿餐饮文化有限公司、邵阳步步高食材供应链管理有限公司、邵阳市北塔区安顺烟花爆竹经营有限公司、湖南味来餐饮管理.</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600" w:lineRule="exact"/>
        <w:ind w:right="0" w:rightChars="0"/>
        <w:textAlignment w:val="auto"/>
        <w:outlineLvl w:val="9"/>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6.打造先进制造业高地。改造提质传统产业，做大做强主导产业，引进培育新兴产业，努力实现经济转型发展，可持续发展，全力支持东信棉业完成技术改造，大力支持君志达、中恺玻璃、东峰电器等现有企业扩大规模，提升智能化、规模化、数字化发展水平。着重抓好中小企业成长工程，加快培育发展“企升规”企业，从政策、资金、措施、服务等方面持续发力，补齐我区规上企业数量偏少短板。大力支持湘窖酒业发展，全力打造百亿级企业，推动转型发展。</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600" w:lineRule="exact"/>
        <w:ind w:right="0" w:rightChars="0"/>
        <w:textAlignment w:val="auto"/>
        <w:outlineLvl w:val="9"/>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限公司4家企业。</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7.指导辖区内各农贸市场进行提质改造工作，完成了各农贸市场的铁皮墙面喷漆刷新、下水道疏通清淤铺设盖板、防水槽、无障碍卫生间等设施设备维护修缮工作.</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default"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8.聚焦重点难点、集中专项整治。做好本单位及下辖企业环境卫生整治工作，督促农贸市场每天休市后开展市场垃圾清扫清运、每周开展一次搬家式大规模地面冲洗、每月休市一天（对家禽宰杀、水产区、熟食售卖区等重点区域）进行全面卫生清洗、消毒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color w:val="444444"/>
          <w:kern w:val="0"/>
          <w:sz w:val="28"/>
          <w:szCs w:val="28"/>
          <w:shd w:val="clear" w:fill="FFFFFF"/>
          <w:lang w:val="en-US" w:eastAsia="zh-CN"/>
        </w:rPr>
        <w:t>9.开展了“春雷行动”、“百日行动”“安全生产月”等专项行动，对全区商贸流通领域进行了重点检查、督查和监管，全面排查安全隐患，落实“一单四制”，压实企业主体责任，行业领域未发生一起安全事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五、综合评价情况及评价结论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  分，自评结果为优秀。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存在年中调整预算，追加经费的问题;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存在部分预算支出经费有结余的问题。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下一步改进措施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科学合理编制预算，加强预算执行的准确性，开展好支出绩效管理工作，不断提升绩效管理水平。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1YjQyNWEyOGFjNTQ5Y2QyYjMxNWVjMjA0NDVhMzMifQ=="/>
  </w:docVars>
  <w:rsids>
    <w:rsidRoot w:val="00000000"/>
    <w:rsid w:val="0BF16DB1"/>
    <w:rsid w:val="10AD53C7"/>
    <w:rsid w:val="152A1F55"/>
    <w:rsid w:val="15FD6FB4"/>
    <w:rsid w:val="16035AAF"/>
    <w:rsid w:val="1AB15947"/>
    <w:rsid w:val="1BAA4312"/>
    <w:rsid w:val="1EAC476E"/>
    <w:rsid w:val="24224F5B"/>
    <w:rsid w:val="36080450"/>
    <w:rsid w:val="45AD0E01"/>
    <w:rsid w:val="45E83AE4"/>
    <w:rsid w:val="538F5C19"/>
    <w:rsid w:val="5E122993"/>
    <w:rsid w:val="60E730AE"/>
    <w:rsid w:val="63C154CA"/>
    <w:rsid w:val="64C5626E"/>
    <w:rsid w:val="68ED5AD4"/>
    <w:rsid w:val="6D734689"/>
    <w:rsid w:val="6EE254BD"/>
    <w:rsid w:val="72B918F2"/>
    <w:rsid w:val="75DC6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qFormat/>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qFormat/>
    <w:uiPriority w:val="0"/>
  </w:style>
  <w:style w:type="character" w:customStyle="1" w:styleId="12">
    <w:name w:val="gai2"/>
    <w:basedOn w:val="6"/>
    <w:qFormat/>
    <w:uiPriority w:val="0"/>
  </w:style>
  <w:style w:type="character" w:customStyle="1" w:styleId="13">
    <w:name w:val="gai3"/>
    <w:basedOn w:val="6"/>
    <w:uiPriority w:val="0"/>
  </w:style>
  <w:style w:type="character" w:customStyle="1" w:styleId="14">
    <w:name w:val="gai4"/>
    <w:basedOn w:val="6"/>
    <w:uiPriority w:val="0"/>
  </w:style>
  <w:style w:type="character" w:customStyle="1" w:styleId="15">
    <w:name w:val="you"/>
    <w:basedOn w:val="6"/>
    <w:qFormat/>
    <w:uiPriority w:val="0"/>
  </w:style>
  <w:style w:type="character" w:customStyle="1" w:styleId="16">
    <w:name w:val="info-valid"/>
    <w:basedOn w:val="6"/>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7078</Words>
  <Characters>7448</Characters>
  <Lines>0</Lines>
  <Paragraphs>0</Paragraphs>
  <TotalTime>48</TotalTime>
  <ScaleCrop>false</ScaleCrop>
  <LinksUpToDate>false</LinksUpToDate>
  <CharactersWithSpaces>7605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Administrator</cp:lastModifiedBy>
  <dcterms:modified xsi:type="dcterms:W3CDTF">2023-04-24T09:06:58Z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74F2A77C8EA74CD8AC859BD631809BD9_13</vt:lpwstr>
  </property>
</Properties>
</file>