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邵阳市北塔区畜牧水产事务中心(以下简称区畜牧局)是区政府工作部门，为正科级，由区政府统一领导和管理。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（一）贯彻执行国家、省有关畜牧水产业的法律法规和方针政策，拟定全区畜牧水产业发展中长期规划、年度计划和政策措施并组织实施。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（二）拟订全区有关畜牧、水产、兽医、兽药、饲料等规范性文件；负责畜禽养殖、种畜禽、兽医、兽药、饲料和畜禽水产品质量安全等监督管理。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三）指导全区畜牧水产业生产，引导畜牧水产业结构调整、区域布局和优质畜产品生产基地建设；指导畜牧水产业规模化养殖、标准化生产和产业化经营；负责区级种畜禽场的资格审查、审批和种畜禽质量监督管理工作；加强地方畜禽遗传资源的保护开发，推广畜禽水产新品种，培育、保护和发展畜产品品牌。</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（四）负责全区动物防疫检疫工作。组织制定并实施全区动物疫病防治规划和动物防疫检疫基础设施建设规划，负责种畜禽场动物防疫条件审核、管理和发证工作；负责突发重大动物疫情应急管理工作。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（五）负责兽医医政、兽药药政药检、兽医卫生的监督管理。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（六）承担生鲜乳生产环节、收购环节的食品安全责任。指导生鲜乳收购站布局规划和建设，负责奶畜饲养以及生鲜乳生产环节、收购环节的监督管理。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（七）承担畜牧业的监测分析、预警和有关统计工作，发布畜牧业经济信息。</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八）组织制定全区畜牧水产业科技、教育、培训、技术推广规划，组织实施畜牧业技术研究、畜牧业科研成果转化和技术推广，负责全区畜牧兽医科技推广队伍建设；负责畜牧业服务体系的建设管理；指导畜牧业环境保护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（九）负责全区屠宰行业信息统计，承担区政府委托的区农林水局的畜禽屠宰环节的产品质量安全监管及技术鉴定工作。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（十）承办区人民政府交办的其他事项。</w:t>
      </w:r>
    </w:p>
    <w:p>
      <w:pPr>
        <w:keepNext w:val="0"/>
        <w:keepLines w:val="0"/>
        <w:widowControl w:val="0"/>
        <w:numPr>
          <w:ilvl w:val="0"/>
          <w:numId w:val="1"/>
        </w:numPr>
        <w:suppressLineNumbers w:val="0"/>
        <w:spacing w:before="0" w:beforeAutospacing="1" w:after="0" w:afterAutospacing="1" w:line="480" w:lineRule="exac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240" w:firstLineChars="10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邵阳市北塔区畜牧水产事务中心单位内设机构包括：包含区畜牧水产事务中心本级以及动物疾病预防控制中心、陈家桥动物防疫站、城区中心动物防疫站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240" w:firstLineChars="1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4"/>
          <w:szCs w:val="24"/>
          <w:shd w:val="clear" w:fill="FFFFFF"/>
          <w:lang w:val="en-US" w:eastAsia="zh-CN"/>
        </w:rPr>
        <w:t>2.</w:t>
      </w:r>
      <w:r>
        <w:rPr>
          <w:rFonts w:hint="eastAsia" w:ascii="宋体" w:hAnsi="宋体" w:eastAsia="宋体" w:cs="宋体"/>
          <w:color w:val="444444"/>
          <w:kern w:val="0"/>
          <w:sz w:val="28"/>
          <w:szCs w:val="28"/>
          <w:shd w:val="clear" w:fill="FFFFFF"/>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邵阳市北塔区畜牧水产事务中心编制人数</w:t>
      </w:r>
      <w:r>
        <w:rPr>
          <w:rFonts w:hint="eastAsia" w:ascii="宋体" w:hAnsi="宋体" w:eastAsia="宋体" w:cs="宋体"/>
          <w:i w:val="0"/>
          <w:iCs w:val="0"/>
          <w:caps w:val="0"/>
          <w:color w:val="1E1E1E"/>
          <w:spacing w:val="0"/>
          <w:sz w:val="24"/>
          <w:szCs w:val="24"/>
          <w:shd w:val="clear" w:fill="FFFFFF"/>
          <w:lang w:val="en-US" w:eastAsia="zh-CN"/>
        </w:rPr>
        <w:t>13</w:t>
      </w:r>
      <w:r>
        <w:rPr>
          <w:rFonts w:hint="eastAsia" w:ascii="宋体" w:hAnsi="宋体" w:eastAsia="宋体" w:cs="宋体"/>
          <w:i w:val="0"/>
          <w:iCs w:val="0"/>
          <w:caps w:val="0"/>
          <w:color w:val="1E1E1E"/>
          <w:spacing w:val="0"/>
          <w:sz w:val="24"/>
          <w:szCs w:val="24"/>
          <w:shd w:val="clear" w:fill="FFFFFF"/>
        </w:rPr>
        <w:t>人，实际人数</w:t>
      </w:r>
      <w:r>
        <w:rPr>
          <w:rFonts w:hint="eastAsia" w:ascii="宋体" w:hAnsi="宋体" w:eastAsia="宋体" w:cs="宋体"/>
          <w:i w:val="0"/>
          <w:iCs w:val="0"/>
          <w:caps w:val="0"/>
          <w:color w:val="1E1E1E"/>
          <w:spacing w:val="0"/>
          <w:sz w:val="24"/>
          <w:szCs w:val="24"/>
          <w:shd w:val="clear" w:fill="FFFFFF"/>
          <w:lang w:val="en-US" w:eastAsia="zh-CN"/>
        </w:rPr>
        <w:t>32</w:t>
      </w:r>
      <w:r>
        <w:rPr>
          <w:rFonts w:hint="eastAsia" w:ascii="宋体" w:hAnsi="宋体" w:eastAsia="宋体" w:cs="宋体"/>
          <w:i w:val="0"/>
          <w:iCs w:val="0"/>
          <w:caps w:val="0"/>
          <w:color w:val="1E1E1E"/>
          <w:spacing w:val="0"/>
          <w:sz w:val="24"/>
          <w:szCs w:val="24"/>
          <w:shd w:val="clear" w:fill="FFFFFF"/>
        </w:rPr>
        <w:t>人，其中在职人数</w:t>
      </w:r>
      <w:r>
        <w:rPr>
          <w:rFonts w:hint="eastAsia" w:ascii="宋体" w:hAnsi="宋体" w:eastAsia="宋体" w:cs="宋体"/>
          <w:i w:val="0"/>
          <w:iCs w:val="0"/>
          <w:caps w:val="0"/>
          <w:color w:val="1E1E1E"/>
          <w:spacing w:val="0"/>
          <w:sz w:val="24"/>
          <w:szCs w:val="24"/>
          <w:shd w:val="clear" w:fill="FFFFFF"/>
          <w:lang w:val="en-US" w:eastAsia="zh-CN"/>
        </w:rPr>
        <w:t>11</w:t>
      </w:r>
      <w:r>
        <w:rPr>
          <w:rFonts w:hint="eastAsia" w:ascii="宋体" w:hAnsi="宋体" w:eastAsia="宋体" w:cs="宋体"/>
          <w:i w:val="0"/>
          <w:iCs w:val="0"/>
          <w:caps w:val="0"/>
          <w:color w:val="1E1E1E"/>
          <w:spacing w:val="0"/>
          <w:sz w:val="24"/>
          <w:szCs w:val="24"/>
          <w:shd w:val="clear" w:fill="FFFFFF"/>
        </w:rPr>
        <w:t>人，离退休21人，遗属补助人数</w:t>
      </w:r>
      <w:r>
        <w:rPr>
          <w:rFonts w:hint="eastAsia" w:ascii="宋体" w:hAnsi="宋体" w:eastAsia="宋体" w:cs="宋体"/>
          <w:i w:val="0"/>
          <w:iCs w:val="0"/>
          <w:caps w:val="0"/>
          <w:color w:val="1E1E1E"/>
          <w:spacing w:val="0"/>
          <w:sz w:val="24"/>
          <w:szCs w:val="24"/>
          <w:shd w:val="clear" w:fill="FFFFFF"/>
          <w:lang w:val="en-US" w:eastAsia="zh-CN"/>
        </w:rPr>
        <w:t>0</w:t>
      </w:r>
      <w:r>
        <w:rPr>
          <w:rFonts w:hint="eastAsia" w:ascii="宋体" w:hAnsi="宋体" w:eastAsia="宋体" w:cs="宋体"/>
          <w:i w:val="0"/>
          <w:iCs w:val="0"/>
          <w:caps w:val="0"/>
          <w:color w:val="1E1E1E"/>
          <w:spacing w:val="0"/>
          <w:sz w:val="24"/>
          <w:szCs w:val="24"/>
          <w:shd w:val="clear" w:fill="FFFFFF"/>
        </w:rPr>
        <w:t>人，小车编制数0台，无房屋。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bookmarkStart w:id="2" w:name="_GoBack"/>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318.13</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50.4</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15.84</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225.28</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92.14</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0.71</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0.04</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0.04</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6</w:t>
      </w:r>
      <w:r>
        <w:rPr>
          <w:rFonts w:hint="eastAsia" w:ascii="宋体" w:hAnsi="宋体" w:eastAsia="宋体" w:cs="宋体"/>
          <w:color w:val="444444"/>
          <w:kern w:val="0"/>
          <w:sz w:val="28"/>
          <w:szCs w:val="28"/>
          <w:shd w:val="clear" w:fill="FFFFFF"/>
        </w:rPr>
        <w:t>人次。2021年“三公”经费实际开支</w:t>
      </w:r>
      <w:r>
        <w:rPr>
          <w:rFonts w:hint="eastAsia" w:ascii="宋体" w:hAnsi="宋体" w:eastAsia="宋体" w:cs="宋体"/>
          <w:color w:val="444444"/>
          <w:kern w:val="0"/>
          <w:sz w:val="28"/>
          <w:szCs w:val="28"/>
          <w:shd w:val="clear" w:fill="FFFFFF"/>
          <w:lang w:val="en-US" w:eastAsia="zh-CN"/>
        </w:rPr>
        <w:t>0.04万元。</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专项支出</w:t>
      </w:r>
    </w:p>
    <w:p>
      <w:pPr>
        <w:keepNext w:val="0"/>
        <w:keepLines w:val="0"/>
        <w:widowControl w:val="0"/>
        <w:suppressLineNumbers w:val="0"/>
        <w:spacing w:before="0" w:beforeAutospacing="1" w:after="0" w:afterAutospacing="1" w:line="480" w:lineRule="exact"/>
        <w:ind w:left="0" w:right="0" w:firstLine="48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kern w:val="2"/>
          <w:sz w:val="24"/>
          <w:szCs w:val="24"/>
          <w:lang w:val="en-US" w:eastAsia="zh-CN" w:bidi="ar"/>
        </w:rPr>
        <w:t>2021年，项目支出126.45万元。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w:t>
      </w:r>
      <w:r>
        <w:rPr>
          <w:rFonts w:hint="eastAsia" w:ascii="仿宋" w:hAnsi="仿宋" w:eastAsia="仿宋" w:cs="仿宋"/>
          <w:sz w:val="32"/>
          <w:szCs w:val="32"/>
          <w:lang w:val="en-US" w:eastAsia="zh-CN"/>
        </w:rPr>
        <w:t>邵</w:t>
      </w:r>
      <w:r>
        <w:rPr>
          <w:rFonts w:hint="eastAsia" w:ascii="宋体" w:hAnsi="宋体" w:eastAsia="宋体" w:cs="宋体"/>
          <w:color w:val="444444"/>
          <w:kern w:val="0"/>
          <w:sz w:val="28"/>
          <w:szCs w:val="28"/>
          <w:shd w:val="clear" w:fill="FFFFFF"/>
          <w:lang w:val="en-US" w:eastAsia="zh-CN"/>
        </w:rPr>
        <w:t>阳市北塔区畜牧水产事务中心</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75.06</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72.38</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96.43</w:t>
      </w:r>
      <w:r>
        <w:rPr>
          <w:rFonts w:hint="eastAsia" w:ascii="宋体" w:hAnsi="宋体" w:eastAsia="宋体" w:cs="宋体"/>
          <w:color w:val="444444"/>
          <w:kern w:val="0"/>
          <w:sz w:val="28"/>
          <w:szCs w:val="28"/>
          <w:shd w:val="clear" w:fill="FFFFFF"/>
        </w:rPr>
        <w:t>%,主要为</w:t>
      </w:r>
      <w:r>
        <w:rPr>
          <w:rFonts w:hint="eastAsia" w:ascii="宋体" w:hAnsi="宋体" w:eastAsia="宋体" w:cs="宋体"/>
          <w:color w:val="444444"/>
          <w:kern w:val="0"/>
          <w:sz w:val="28"/>
          <w:szCs w:val="28"/>
          <w:shd w:val="clear" w:fill="FFFFFF"/>
          <w:lang w:eastAsia="zh-CN"/>
        </w:rPr>
        <w:t>货币资产，其他应收款。</w:t>
      </w:r>
      <w:r>
        <w:rPr>
          <w:rFonts w:hint="eastAsia" w:ascii="宋体" w:hAnsi="宋体" w:eastAsia="宋体" w:cs="宋体"/>
          <w:color w:val="444444"/>
          <w:kern w:val="0"/>
          <w:sz w:val="28"/>
          <w:szCs w:val="28"/>
          <w:shd w:val="clear" w:fill="FFFFFF"/>
        </w:rPr>
        <w:t>固定资产</w:t>
      </w:r>
      <w:r>
        <w:rPr>
          <w:rFonts w:hint="eastAsia" w:ascii="宋体" w:hAnsi="宋体" w:eastAsia="宋体" w:cs="宋体"/>
          <w:color w:val="444444"/>
          <w:kern w:val="0"/>
          <w:sz w:val="28"/>
          <w:szCs w:val="28"/>
          <w:shd w:val="clear" w:fill="FFFFFF"/>
          <w:lang w:val="en-US" w:eastAsia="zh-CN"/>
        </w:rPr>
        <w:t>2.68</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3.57</w:t>
      </w:r>
      <w:r>
        <w:rPr>
          <w:rFonts w:hint="eastAsia" w:ascii="宋体" w:hAnsi="宋体" w:eastAsia="宋体" w:cs="宋体"/>
          <w:color w:val="444444"/>
          <w:kern w:val="0"/>
          <w:sz w:val="28"/>
          <w:szCs w:val="28"/>
          <w:shd w:val="clear" w:fill="FFFFFF"/>
        </w:rPr>
        <w:t>%，主要包括办公设备等。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（一）预算配置</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2021年，我单位在职人员编制数为20人，年末实际在职人数为11人，财政在职人员控制率为55%。年初预算收入258.6万元，年末决算收入318.13万元；年末决算支出318.13万元，年末资金结转结余0万元。</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（二）预算执行</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林业信息网及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（三）预算管理</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为规范机关财务管理，建立健全财务管理制度，我局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（四）提升支出绩效</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2021年，我单位全面落实区委、区政府的各项工作部署，牢固树立发展意识，大力弘扬实干精神，扎实推进各项工作，各项工作任务全面完成，财务管理规范，单位行政运行稳定有序。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97</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结果为良好</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val="en-US" w:eastAsia="zh-CN"/>
        </w:rPr>
        <w:t>预算编制全面性和精准性不够。受政策调整等因素影响，在预算执行过程中客观存在实际支出和年初预算发生偏差。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bookmarkStart w:id="0" w:name="RANGE!A1:H22"/>
      <w:r>
        <w:rPr>
          <w:rFonts w:hint="eastAsia" w:ascii="宋体" w:hAnsi="宋体" w:eastAsia="宋体" w:cs="宋体"/>
          <w:color w:val="444444"/>
          <w:kern w:val="0"/>
          <w:sz w:val="28"/>
          <w:szCs w:val="28"/>
          <w:shd w:val="clear" w:fill="FFFFFF"/>
          <w:lang w:val="en-US" w:eastAsia="zh-CN"/>
        </w:rPr>
        <w:t>1、</w:t>
      </w:r>
      <w:r>
        <w:rPr>
          <w:rFonts w:hint="default" w:ascii="宋体" w:hAnsi="宋体" w:eastAsia="宋体" w:cs="宋体"/>
          <w:color w:val="444444"/>
          <w:kern w:val="0"/>
          <w:sz w:val="28"/>
          <w:szCs w:val="28"/>
          <w:shd w:val="clear" w:fill="FFFFFF"/>
          <w:lang w:val="en-US" w:eastAsia="zh-CN"/>
        </w:rPr>
        <w:t>增强预算编制的全面性、准确性。对年初没有预算安排的支出原则上不安排支出，对于年度无法预计的临时追加的相关工作所需费用，严格按照预算调整追加程序，逐级申报报批。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w:t>
      </w:r>
      <w:r>
        <w:rPr>
          <w:rFonts w:hint="default" w:ascii="宋体" w:hAnsi="宋体" w:eastAsia="宋体" w:cs="宋体"/>
          <w:color w:val="444444"/>
          <w:kern w:val="0"/>
          <w:sz w:val="28"/>
          <w:szCs w:val="28"/>
          <w:shd w:val="clear" w:fill="FFFFFF"/>
          <w:lang w:val="en-US" w:eastAsia="zh-CN"/>
        </w:rPr>
        <w:t>认真提高业务水平，更加严格执行预算，保障各项工作任务圆满完成。</w:t>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1"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1"/>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354FD"/>
    <w:multiLevelType w:val="singleLevel"/>
    <w:tmpl w:val="94A354FD"/>
    <w:lvl w:ilvl="0" w:tentative="0">
      <w:start w:val="1"/>
      <w:numFmt w:val="decimal"/>
      <w:suff w:val="nothing"/>
      <w:lvlText w:val="%1．"/>
      <w:lvlJc w:val="left"/>
    </w:lvl>
  </w:abstractNum>
  <w:abstractNum w:abstractNumId="1">
    <w:nsid w:val="AF541BEA"/>
    <w:multiLevelType w:val="singleLevel"/>
    <w:tmpl w:val="AF541BE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23D0B8F"/>
    <w:rsid w:val="03A03184"/>
    <w:rsid w:val="042C03AD"/>
    <w:rsid w:val="086724C2"/>
    <w:rsid w:val="0A0566AE"/>
    <w:rsid w:val="10341DB3"/>
    <w:rsid w:val="1EAC476E"/>
    <w:rsid w:val="2BAF5A2E"/>
    <w:rsid w:val="3AC14BDF"/>
    <w:rsid w:val="3D11326B"/>
    <w:rsid w:val="3E6B55B7"/>
    <w:rsid w:val="40A974CD"/>
    <w:rsid w:val="41FB36A0"/>
    <w:rsid w:val="45AD0E01"/>
    <w:rsid w:val="50FE0F9C"/>
    <w:rsid w:val="56D01807"/>
    <w:rsid w:val="676F64B6"/>
    <w:rsid w:val="75372475"/>
    <w:rsid w:val="767924E3"/>
    <w:rsid w:val="7A2B5BC9"/>
    <w:rsid w:val="7CA7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5830</Words>
  <Characters>6110</Characters>
  <Lines>0</Lines>
  <Paragraphs>0</Paragraphs>
  <TotalTime>415</TotalTime>
  <ScaleCrop>false</ScaleCrop>
  <LinksUpToDate>false</LinksUpToDate>
  <CharactersWithSpaces>6265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云蓝</cp:lastModifiedBy>
  <dcterms:modified xsi:type="dcterms:W3CDTF">2023-04-25T07:25:40Z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9EFB9897BD6E41C4BF09C1E388192AA7_13</vt:lpwstr>
  </property>
</Properties>
</file>