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540" w:lineRule="exact"/>
        <w:jc w:val="both"/>
        <w:rPr>
          <w:rFonts w:hint="eastAsia" w:ascii="仿宋_GB2312" w:hAnsi="仿宋" w:eastAsia="仿宋_GB2312" w:cs="仿宋"/>
          <w:sz w:val="32"/>
          <w:szCs w:val="32"/>
        </w:rPr>
      </w:pPr>
      <w:bookmarkStart w:id="0" w:name="_GoBack"/>
      <w:bookmarkEnd w:id="0"/>
      <w:r>
        <w:rPr>
          <w:rFonts w:hint="eastAsia" w:ascii="仿宋_GB2312" w:hAnsi="仿宋" w:eastAsia="仿宋_GB2312" w:cs="仿宋"/>
          <w:sz w:val="32"/>
          <w:szCs w:val="32"/>
        </w:rPr>
        <w:t>附件4</w:t>
      </w:r>
    </w:p>
    <w:p>
      <w:pPr>
        <w:pStyle w:val="5"/>
        <w:widowControl/>
        <w:spacing w:before="0" w:beforeAutospacing="0" w:after="0" w:afterAutospacing="0" w:line="420" w:lineRule="exact"/>
        <w:jc w:val="both"/>
        <w:rPr>
          <w:rFonts w:hint="eastAsia" w:ascii="仿宋_GB2312" w:hAnsi="宋体" w:eastAsia="仿宋_GB2312" w:cs="宋体"/>
          <w:sz w:val="32"/>
          <w:szCs w:val="32"/>
        </w:rPr>
      </w:pPr>
    </w:p>
    <w:p>
      <w:pPr>
        <w:pStyle w:val="5"/>
        <w:widowControl/>
        <w:spacing w:before="0" w:beforeAutospacing="0" w:after="0" w:afterAutospacing="0" w:line="540" w:lineRule="exact"/>
        <w:jc w:val="center"/>
        <w:rPr>
          <w:rFonts w:hint="eastAsia" w:ascii="仿宋_GB2312" w:hAnsi="宋体" w:eastAsia="仿宋_GB2312" w:cs="宋体"/>
          <w:b/>
          <w:bCs/>
          <w:sz w:val="32"/>
          <w:szCs w:val="32"/>
        </w:rPr>
      </w:pPr>
      <w:r>
        <w:rPr>
          <w:rFonts w:hint="eastAsia" w:ascii="仿宋_GB2312" w:hAnsi="宋体" w:eastAsia="仿宋_GB2312" w:cs="宋体"/>
          <w:b/>
          <w:bCs/>
          <w:sz w:val="32"/>
          <w:szCs w:val="32"/>
        </w:rPr>
        <w:t>事业单位公开招聘违纪违规行为处理规定相关条款</w:t>
      </w:r>
    </w:p>
    <w:p>
      <w:pPr>
        <w:pStyle w:val="5"/>
        <w:widowControl/>
        <w:spacing w:before="0" w:beforeAutospacing="0" w:after="0" w:afterAutospacing="0" w:line="600" w:lineRule="exact"/>
        <w:ind w:firstLine="641"/>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第二章  应聘人员违纪违规行为处理</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第五条 应聘人员在报名过程中有下列违纪违规行为之一的，取消其本次应聘资格：</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（一）伪造、涂改证件、证明等报名材料，或者以其他不正当手段获取应聘资格的；</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（二）提供的涉及报考资格的申请材料或者信息不实，且影响报名审核结果的；</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（三）其他应当取消其本次应聘资格的违纪违规行为。</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第六条 应聘人员在考试过程中有下列违纪违规行为之一的，给予其当次该科目考试成绩无效的处理：</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（一）携带规定以外的物品进入考场且未按要求放在指定位置，经提醒仍不改正的；</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（二）未在规定座位参加考试，或者未经考试工作人员允许擅自离开座位或者考场，经提醒仍不改正的；</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（三）经提醒仍不按规定填写、填涂本人信息的；</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（四）在试卷、答题纸、答题卡规定以外位置标注本人信息或者其他特殊标记的；</w:t>
      </w:r>
    </w:p>
    <w:p>
      <w:pPr>
        <w:pStyle w:val="5"/>
        <w:widowControl/>
        <w:spacing w:before="0" w:beforeAutospacing="0" w:after="0" w:afterAutospacing="0" w:line="60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（五）在考试开始信号发出前答题，或者在考试结束信号发出后继续答题，经提醒仍不停止的；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（六）将试卷、答题卡、答题纸带出考场，或者故意损坏试卷、答题卡、答题纸及考试相关设施设备的；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（七）其他应当给予当次该科目考试成绩无效处理的违纪违规行为。第七条 应聘人员在考试过程中有下列严重违纪违规行为之一的，给予其当次全部科目考试成绩无效的处理，并将其违纪违规行为记入事业单位公开招聘应聘人员诚信档案库，记录期限为五年：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（一）抄袭、协助他人抄袭的；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（二）互相传递试卷、答题纸、答题卡、草稿纸等的；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（三）持伪造证件参加考试的；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pacing w:val="-6"/>
          <w:sz w:val="32"/>
          <w:szCs w:val="32"/>
        </w:rPr>
      </w:pPr>
      <w:r>
        <w:rPr>
          <w:rFonts w:hint="eastAsia" w:ascii="仿宋_GB2312" w:hAnsi="仿宋" w:eastAsia="仿宋_GB2312" w:cs="仿宋"/>
          <w:sz w:val="32"/>
          <w:szCs w:val="32"/>
        </w:rPr>
        <w:t>（四）</w:t>
      </w:r>
      <w:r>
        <w:rPr>
          <w:rFonts w:hint="eastAsia" w:ascii="仿宋_GB2312" w:hAnsi="仿宋" w:eastAsia="仿宋_GB2312" w:cs="仿宋"/>
          <w:spacing w:val="-6"/>
          <w:sz w:val="32"/>
          <w:szCs w:val="32"/>
        </w:rPr>
        <w:t>使用禁止带入考场的通讯工具、规定以外的电子用品的；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pacing w:val="0"/>
          <w:sz w:val="32"/>
          <w:szCs w:val="32"/>
        </w:rPr>
      </w:pPr>
      <w:r>
        <w:rPr>
          <w:rFonts w:hint="eastAsia" w:ascii="仿宋_GB2312" w:hAnsi="仿宋" w:eastAsia="仿宋_GB2312" w:cs="仿宋"/>
          <w:spacing w:val="0"/>
          <w:sz w:val="32"/>
          <w:szCs w:val="32"/>
        </w:rPr>
        <w:t>（五）本人离开考场后，在本场考试结束前，传播考试试题及答案的；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（六）其他应当给予当次全部科目考试成绩无效处理并记入事业单位公开招聘应聘人员诚信档案库的严重违纪违规行为。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（一）串通作弊或者参与有组织作弊的；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（二）代替他人或者让他人代替自己参加考试的；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（三）其他应当给予当次全部科目考试成绩无效处理并记入事业单位公开招聘应聘人员诚信档案库的特别严重的违纪违规行为。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（一）故意扰乱考点、考场以及其他招聘工作场所秩序的；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（二）拒绝、妨碍工作人员履行管理职责的；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pacing w:val="-6"/>
          <w:sz w:val="32"/>
          <w:szCs w:val="32"/>
        </w:rPr>
      </w:pPr>
      <w:r>
        <w:rPr>
          <w:rFonts w:hint="eastAsia" w:ascii="仿宋_GB2312" w:hAnsi="仿宋" w:eastAsia="仿宋_GB2312" w:cs="仿宋"/>
          <w:sz w:val="32"/>
          <w:szCs w:val="32"/>
        </w:rPr>
        <w:t>（三）</w:t>
      </w:r>
      <w:r>
        <w:rPr>
          <w:rFonts w:hint="eastAsia" w:ascii="仿宋_GB2312" w:hAnsi="仿宋" w:eastAsia="仿宋_GB2312" w:cs="仿宋"/>
          <w:spacing w:val="-6"/>
          <w:sz w:val="32"/>
          <w:szCs w:val="32"/>
        </w:rPr>
        <w:t>威胁、侮辱、诽谤、诬陷工作人员或者其他应聘人员的；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（四）其他扰乱招聘工作秩序的违纪违规行为。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宋体" w:eastAsia="仿宋_GB2312" w:cs="宋体"/>
          <w:b/>
          <w:bCs/>
          <w:sz w:val="32"/>
          <w:szCs w:val="32"/>
        </w:rPr>
      </w:pPr>
      <w:r>
        <w:rPr>
          <w:rFonts w:hint="eastAsia" w:ascii="仿宋_GB2312" w:hAnsi="宋体" w:eastAsia="仿宋_GB2312" w:cs="宋体"/>
          <w:b/>
          <w:bCs/>
          <w:sz w:val="32"/>
          <w:szCs w:val="32"/>
        </w:rPr>
        <w:t>刑法相关条款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第二百八十四条　在法律规定的国家考试中，组织作弊的，处三年以下有期徒刑或者拘役，并处或者单处罚金；情节严重的，处三年以上七年以下有期徒刑，并处罚金。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为他人实施前款犯罪提供作弊器材或者其他帮助的，依照前款的规定处罚。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为实施考试作弊行为，向他人非法出售或者提供第一款规定的考试的试题、答案的，依照第一款的规定处罚。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代替他人或者让他人代替自己参加第一款规定的考试的，处拘役或者管制，并处或者单处罚金。</w:t>
      </w:r>
    </w:p>
    <w:p/>
    <w:sectPr>
      <w:headerReference r:id="rId3" w:type="default"/>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54423"/>
    <w:rsid w:val="07EE5001"/>
    <w:rsid w:val="19A52AC4"/>
    <w:rsid w:val="1A1803C4"/>
    <w:rsid w:val="25307CD4"/>
    <w:rsid w:val="2D114463"/>
    <w:rsid w:val="2FA5112E"/>
    <w:rsid w:val="36E93A16"/>
    <w:rsid w:val="3A8B2EAC"/>
    <w:rsid w:val="44F34052"/>
    <w:rsid w:val="462F6D9E"/>
    <w:rsid w:val="50386801"/>
    <w:rsid w:val="62644F3A"/>
    <w:rsid w:val="7A151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unhideWhenUsed/>
    <w:qFormat/>
    <w:uiPriority w:val="99"/>
  </w:style>
  <w:style w:type="character" w:styleId="10">
    <w:name w:val="Hyperlink"/>
    <w:basedOn w:val="7"/>
    <w:unhideWhenUsed/>
    <w:qFormat/>
    <w:uiPriority w:val="99"/>
    <w:rPr>
      <w:color w:val="444444"/>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2021-06-09T08:02:00Z</dcterms:created>
  <dc:creator>Administrator</dc:creator>
  <cp:lastModifiedBy>情殇</cp:lastModifiedBy>
  <cp:lastPrinted>2021-06-10T05:10:00Z</cp:lastPrinted>
  <dcterms:modified xsi:type="dcterms:W3CDTF">2021-06-10T07:22:05Z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C8344125EA194506A03D29140899890D</vt:lpwstr>
  </property>
</Properties>
</file>