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30" w:rsidRPr="002A58DD" w:rsidRDefault="005C3930">
      <w:pPr>
        <w:pStyle w:val="NormalWeb"/>
        <w:widowControl/>
        <w:spacing w:after="300" w:line="420" w:lineRule="atLeast"/>
        <w:jc w:val="center"/>
        <w:rPr>
          <w:rFonts w:ascii="黑体" w:eastAsia="黑体" w:hAnsi="黑体"/>
          <w:color w:val="333333"/>
          <w:sz w:val="36"/>
          <w:szCs w:val="36"/>
        </w:rPr>
      </w:pPr>
      <w:r>
        <w:rPr>
          <w:rFonts w:ascii="黑体" w:eastAsia="黑体" w:hAnsi="黑体"/>
          <w:color w:val="333333"/>
          <w:sz w:val="36"/>
          <w:szCs w:val="36"/>
          <w:shd w:val="clear" w:color="auto" w:fill="FFFFFF"/>
        </w:rPr>
        <w:t>2018</w:t>
      </w:r>
      <w:r w:rsidRPr="002A58DD">
        <w:rPr>
          <w:rFonts w:ascii="黑体" w:eastAsia="黑体" w:hAnsi="黑体" w:hint="eastAsia"/>
          <w:color w:val="333333"/>
          <w:sz w:val="36"/>
          <w:szCs w:val="36"/>
          <w:shd w:val="clear" w:color="auto" w:fill="FFFFFF"/>
        </w:rPr>
        <w:t>年决算关于转移支付执行情况的说明</w:t>
      </w:r>
    </w:p>
    <w:p w:rsidR="005C3930" w:rsidRDefault="005C3930" w:rsidP="0002468E">
      <w:pPr>
        <w:pStyle w:val="NormalWeb"/>
        <w:widowControl/>
        <w:spacing w:after="300" w:line="420" w:lineRule="atLeast"/>
        <w:ind w:firstLine="640"/>
        <w:rPr>
          <w:color w:val="333333"/>
        </w:rPr>
      </w:pPr>
      <w:r>
        <w:rPr>
          <w:color w:val="333333"/>
          <w:sz w:val="21"/>
          <w:szCs w:val="21"/>
          <w:shd w:val="clear" w:color="auto" w:fill="FFFFFF"/>
        </w:rPr>
        <w:t> 2018</w:t>
      </w:r>
      <w:r>
        <w:rPr>
          <w:rFonts w:hint="eastAsia"/>
          <w:color w:val="333333"/>
          <w:sz w:val="21"/>
          <w:szCs w:val="21"/>
          <w:shd w:val="clear" w:color="auto" w:fill="FFFFFF"/>
        </w:rPr>
        <w:t>年决算中上级补助收入</w:t>
      </w:r>
      <w:r>
        <w:rPr>
          <w:color w:val="333333"/>
          <w:sz w:val="21"/>
          <w:szCs w:val="21"/>
          <w:shd w:val="clear" w:color="auto" w:fill="FFFFFF"/>
        </w:rPr>
        <w:t>53334</w:t>
      </w:r>
      <w:r>
        <w:rPr>
          <w:rFonts w:hint="eastAsia"/>
          <w:color w:val="333333"/>
          <w:sz w:val="21"/>
          <w:szCs w:val="21"/>
          <w:shd w:val="clear" w:color="auto" w:fill="FFFFFF"/>
        </w:rPr>
        <w:t>万元，其中：返还性收入</w:t>
      </w:r>
      <w:r>
        <w:rPr>
          <w:color w:val="333333"/>
          <w:sz w:val="21"/>
          <w:szCs w:val="21"/>
          <w:shd w:val="clear" w:color="auto" w:fill="FFFFFF"/>
        </w:rPr>
        <w:t>818</w:t>
      </w:r>
      <w:r>
        <w:rPr>
          <w:rFonts w:hint="eastAsia"/>
          <w:color w:val="333333"/>
          <w:sz w:val="21"/>
          <w:szCs w:val="21"/>
          <w:shd w:val="clear" w:color="auto" w:fill="FFFFFF"/>
        </w:rPr>
        <w:t>万元，一般性转移支付收入</w:t>
      </w:r>
      <w:r>
        <w:rPr>
          <w:color w:val="333333"/>
          <w:sz w:val="21"/>
          <w:szCs w:val="21"/>
          <w:shd w:val="clear" w:color="auto" w:fill="FFFFFF"/>
        </w:rPr>
        <w:t>37582</w:t>
      </w:r>
      <w:r>
        <w:rPr>
          <w:rFonts w:hint="eastAsia"/>
          <w:color w:val="333333"/>
          <w:sz w:val="21"/>
          <w:szCs w:val="21"/>
          <w:shd w:val="clear" w:color="auto" w:fill="FFFFFF"/>
        </w:rPr>
        <w:t>万元，专项转移支付收入</w:t>
      </w:r>
      <w:r>
        <w:rPr>
          <w:color w:val="333333"/>
          <w:sz w:val="21"/>
          <w:szCs w:val="21"/>
          <w:shd w:val="clear" w:color="auto" w:fill="FFFFFF"/>
        </w:rPr>
        <w:t>14934</w:t>
      </w:r>
      <w:r>
        <w:rPr>
          <w:rFonts w:hint="eastAsia"/>
          <w:color w:val="333333"/>
          <w:sz w:val="21"/>
          <w:szCs w:val="21"/>
          <w:shd w:val="clear" w:color="auto" w:fill="FFFFFF"/>
        </w:rPr>
        <w:t xml:space="preserve">万元。具体明细如下：　　</w:t>
      </w:r>
    </w:p>
    <w:p w:rsidR="005C3930" w:rsidRDefault="005C3930">
      <w:pPr>
        <w:pStyle w:val="NormalWeb"/>
        <w:widowControl/>
        <w:shd w:val="clear" w:color="auto" w:fill="FFFFFF"/>
        <w:spacing w:after="300" w:line="520" w:lineRule="atLeast"/>
        <w:ind w:firstLine="640"/>
        <w:rPr>
          <w:color w:val="333333"/>
        </w:rPr>
      </w:pPr>
      <w:r>
        <w:rPr>
          <w:rFonts w:hint="eastAsia"/>
          <w:color w:val="333333"/>
          <w:sz w:val="21"/>
          <w:szCs w:val="21"/>
          <w:shd w:val="clear" w:color="auto" w:fill="FFFFFF"/>
        </w:rPr>
        <w:t>返还性收入</w:t>
      </w:r>
      <w:r>
        <w:rPr>
          <w:color w:val="333333"/>
          <w:sz w:val="21"/>
          <w:szCs w:val="21"/>
          <w:shd w:val="clear" w:color="auto" w:fill="FFFFFF"/>
        </w:rPr>
        <w:t>818</w:t>
      </w:r>
      <w:r>
        <w:rPr>
          <w:rFonts w:hint="eastAsia"/>
          <w:color w:val="333333"/>
          <w:sz w:val="21"/>
          <w:szCs w:val="21"/>
          <w:shd w:val="clear" w:color="auto" w:fill="FFFFFF"/>
        </w:rPr>
        <w:t>万元，其中：成品油税费改革税收返还收入</w:t>
      </w:r>
      <w:r>
        <w:rPr>
          <w:color w:val="333333"/>
          <w:sz w:val="21"/>
          <w:szCs w:val="21"/>
          <w:shd w:val="clear" w:color="auto" w:fill="FFFFFF"/>
        </w:rPr>
        <w:t>108</w:t>
      </w:r>
      <w:r>
        <w:rPr>
          <w:rFonts w:hint="eastAsia"/>
          <w:color w:val="333333"/>
          <w:sz w:val="21"/>
          <w:szCs w:val="21"/>
          <w:shd w:val="clear" w:color="auto" w:fill="FFFFFF"/>
        </w:rPr>
        <w:t>万元，增值税“五五分享”税收返还收入</w:t>
      </w:r>
      <w:r>
        <w:rPr>
          <w:color w:val="333333"/>
          <w:sz w:val="21"/>
          <w:szCs w:val="21"/>
          <w:shd w:val="clear" w:color="auto" w:fill="FFFFFF"/>
        </w:rPr>
        <w:t>297</w:t>
      </w:r>
      <w:r>
        <w:rPr>
          <w:rFonts w:hint="eastAsia"/>
          <w:color w:val="333333"/>
          <w:sz w:val="21"/>
          <w:szCs w:val="21"/>
          <w:shd w:val="clear" w:color="auto" w:fill="FFFFFF"/>
        </w:rPr>
        <w:t>万元，其他税收返还收入</w:t>
      </w:r>
      <w:r>
        <w:rPr>
          <w:color w:val="333333"/>
          <w:sz w:val="21"/>
          <w:szCs w:val="21"/>
          <w:shd w:val="clear" w:color="auto" w:fill="FFFFFF"/>
        </w:rPr>
        <w:t>413</w:t>
      </w:r>
      <w:r>
        <w:rPr>
          <w:rFonts w:hint="eastAsia"/>
          <w:color w:val="333333"/>
          <w:sz w:val="21"/>
          <w:szCs w:val="21"/>
          <w:shd w:val="clear" w:color="auto" w:fill="FFFFFF"/>
        </w:rPr>
        <w:t xml:space="preserve">万元。　　</w:t>
      </w:r>
    </w:p>
    <w:p w:rsidR="005C3930" w:rsidRDefault="005C3930" w:rsidP="0002468E">
      <w:pPr>
        <w:pStyle w:val="NormalWeb"/>
        <w:widowControl/>
        <w:shd w:val="clear" w:color="auto" w:fill="FFFFFF"/>
        <w:spacing w:after="300" w:line="520" w:lineRule="atLeast"/>
        <w:ind w:firstLine="640"/>
        <w:rPr>
          <w:color w:val="333333"/>
        </w:rPr>
      </w:pPr>
      <w:r>
        <w:rPr>
          <w:rFonts w:hint="eastAsia"/>
          <w:color w:val="333333"/>
          <w:sz w:val="21"/>
          <w:szCs w:val="21"/>
          <w:shd w:val="clear" w:color="auto" w:fill="FFFFFF"/>
        </w:rPr>
        <w:t>一般性转移支付收入</w:t>
      </w:r>
      <w:r>
        <w:rPr>
          <w:color w:val="333333"/>
          <w:sz w:val="21"/>
          <w:szCs w:val="21"/>
          <w:shd w:val="clear" w:color="auto" w:fill="FFFFFF"/>
        </w:rPr>
        <w:t>37582</w:t>
      </w:r>
      <w:r>
        <w:rPr>
          <w:rFonts w:hint="eastAsia"/>
          <w:color w:val="333333"/>
          <w:sz w:val="21"/>
          <w:szCs w:val="21"/>
          <w:shd w:val="clear" w:color="auto" w:fill="FFFFFF"/>
        </w:rPr>
        <w:t>万元，其中：体制补助收入</w:t>
      </w:r>
      <w:r>
        <w:rPr>
          <w:color w:val="333333"/>
          <w:sz w:val="21"/>
          <w:szCs w:val="21"/>
          <w:shd w:val="clear" w:color="auto" w:fill="FFFFFF"/>
        </w:rPr>
        <w:t>841</w:t>
      </w:r>
      <w:r>
        <w:rPr>
          <w:rFonts w:hint="eastAsia"/>
          <w:color w:val="333333"/>
          <w:sz w:val="21"/>
          <w:szCs w:val="21"/>
          <w:shd w:val="clear" w:color="auto" w:fill="FFFFFF"/>
        </w:rPr>
        <w:t>万元，均衡性转移支付收入</w:t>
      </w:r>
      <w:r>
        <w:rPr>
          <w:color w:val="333333"/>
          <w:sz w:val="21"/>
          <w:szCs w:val="21"/>
          <w:shd w:val="clear" w:color="auto" w:fill="FFFFFF"/>
        </w:rPr>
        <w:t>9266</w:t>
      </w:r>
      <w:r>
        <w:rPr>
          <w:rFonts w:hint="eastAsia"/>
          <w:color w:val="333333"/>
          <w:sz w:val="21"/>
          <w:szCs w:val="21"/>
          <w:shd w:val="clear" w:color="auto" w:fill="FFFFFF"/>
        </w:rPr>
        <w:t>万元，县级基本财力保障机制奖补资金收入</w:t>
      </w:r>
      <w:r>
        <w:rPr>
          <w:color w:val="333333"/>
          <w:sz w:val="21"/>
          <w:szCs w:val="21"/>
          <w:shd w:val="clear" w:color="auto" w:fill="FFFFFF"/>
        </w:rPr>
        <w:t>2860</w:t>
      </w:r>
      <w:r>
        <w:rPr>
          <w:rFonts w:hint="eastAsia"/>
          <w:color w:val="333333"/>
          <w:sz w:val="21"/>
          <w:szCs w:val="21"/>
          <w:shd w:val="clear" w:color="auto" w:fill="FFFFFF"/>
        </w:rPr>
        <w:t>万元，结算补助收入</w:t>
      </w:r>
      <w:r>
        <w:rPr>
          <w:color w:val="333333"/>
          <w:sz w:val="21"/>
          <w:szCs w:val="21"/>
          <w:shd w:val="clear" w:color="auto" w:fill="FFFFFF"/>
        </w:rPr>
        <w:t>9953</w:t>
      </w:r>
      <w:r>
        <w:rPr>
          <w:rFonts w:hint="eastAsia"/>
          <w:color w:val="333333"/>
          <w:sz w:val="21"/>
          <w:szCs w:val="21"/>
          <w:shd w:val="clear" w:color="auto" w:fill="FFFFFF"/>
        </w:rPr>
        <w:t>万元，基层公检法司转移支付收入</w:t>
      </w:r>
      <w:r>
        <w:rPr>
          <w:color w:val="333333"/>
          <w:sz w:val="21"/>
          <w:szCs w:val="21"/>
          <w:shd w:val="clear" w:color="auto" w:fill="FFFFFF"/>
        </w:rPr>
        <w:t>61</w:t>
      </w:r>
      <w:r>
        <w:rPr>
          <w:rFonts w:hint="eastAsia"/>
          <w:color w:val="333333"/>
          <w:sz w:val="21"/>
          <w:szCs w:val="21"/>
          <w:shd w:val="clear" w:color="auto" w:fill="FFFFFF"/>
        </w:rPr>
        <w:t>万元，城乡义务教育转移支付收入</w:t>
      </w:r>
      <w:r>
        <w:rPr>
          <w:color w:val="333333"/>
          <w:sz w:val="21"/>
          <w:szCs w:val="21"/>
          <w:shd w:val="clear" w:color="auto" w:fill="FFFFFF"/>
        </w:rPr>
        <w:t>1300</w:t>
      </w:r>
      <w:r>
        <w:rPr>
          <w:rFonts w:hint="eastAsia"/>
          <w:color w:val="333333"/>
          <w:sz w:val="21"/>
          <w:szCs w:val="21"/>
          <w:shd w:val="clear" w:color="auto" w:fill="FFFFFF"/>
        </w:rPr>
        <w:t>万元，基本养老金转移支付收入</w:t>
      </w:r>
      <w:r>
        <w:rPr>
          <w:color w:val="333333"/>
          <w:sz w:val="21"/>
          <w:szCs w:val="21"/>
          <w:shd w:val="clear" w:color="auto" w:fill="FFFFFF"/>
        </w:rPr>
        <w:t>928</w:t>
      </w:r>
      <w:r>
        <w:rPr>
          <w:rFonts w:hint="eastAsia"/>
          <w:color w:val="333333"/>
          <w:sz w:val="21"/>
          <w:szCs w:val="21"/>
          <w:shd w:val="clear" w:color="auto" w:fill="FFFFFF"/>
        </w:rPr>
        <w:t>万元，城乡居民医疗保险转移支付收入</w:t>
      </w:r>
      <w:r>
        <w:rPr>
          <w:color w:val="333333"/>
          <w:sz w:val="21"/>
          <w:szCs w:val="21"/>
          <w:shd w:val="clear" w:color="auto" w:fill="FFFFFF"/>
        </w:rPr>
        <w:t>2264</w:t>
      </w:r>
      <w:r>
        <w:rPr>
          <w:rFonts w:hint="eastAsia"/>
          <w:color w:val="333333"/>
          <w:sz w:val="21"/>
          <w:szCs w:val="21"/>
          <w:shd w:val="clear" w:color="auto" w:fill="FFFFFF"/>
        </w:rPr>
        <w:t>万元，农村综合改革转移支付收入</w:t>
      </w:r>
      <w:r>
        <w:rPr>
          <w:color w:val="333333"/>
          <w:sz w:val="21"/>
          <w:szCs w:val="21"/>
          <w:shd w:val="clear" w:color="auto" w:fill="FFFFFF"/>
        </w:rPr>
        <w:t>756</w:t>
      </w:r>
      <w:r>
        <w:rPr>
          <w:rFonts w:hint="eastAsia"/>
          <w:color w:val="333333"/>
          <w:sz w:val="21"/>
          <w:szCs w:val="21"/>
          <w:shd w:val="clear" w:color="auto" w:fill="FFFFFF"/>
        </w:rPr>
        <w:t>万元，固定数额补助收入</w:t>
      </w:r>
      <w:r>
        <w:rPr>
          <w:color w:val="333333"/>
          <w:sz w:val="21"/>
          <w:szCs w:val="21"/>
          <w:shd w:val="clear" w:color="auto" w:fill="FFFFFF"/>
        </w:rPr>
        <w:t>1405</w:t>
      </w:r>
      <w:r>
        <w:rPr>
          <w:rFonts w:hint="eastAsia"/>
          <w:color w:val="333333"/>
          <w:sz w:val="21"/>
          <w:szCs w:val="21"/>
          <w:shd w:val="clear" w:color="auto" w:fill="FFFFFF"/>
        </w:rPr>
        <w:t>万元，贫困地区转移支付收入</w:t>
      </w:r>
      <w:r>
        <w:rPr>
          <w:color w:val="333333"/>
          <w:sz w:val="21"/>
          <w:szCs w:val="21"/>
          <w:shd w:val="clear" w:color="auto" w:fill="FFFFFF"/>
        </w:rPr>
        <w:t>639</w:t>
      </w:r>
      <w:r>
        <w:rPr>
          <w:rFonts w:hint="eastAsia"/>
          <w:color w:val="333333"/>
          <w:sz w:val="21"/>
          <w:szCs w:val="21"/>
          <w:shd w:val="clear" w:color="auto" w:fill="FFFFFF"/>
        </w:rPr>
        <w:t>万元，其他一般性转移支付收入</w:t>
      </w:r>
      <w:r>
        <w:rPr>
          <w:color w:val="333333"/>
          <w:sz w:val="21"/>
          <w:szCs w:val="21"/>
          <w:shd w:val="clear" w:color="auto" w:fill="FFFFFF"/>
        </w:rPr>
        <w:t>7309</w:t>
      </w:r>
      <w:r>
        <w:rPr>
          <w:rFonts w:hint="eastAsia"/>
          <w:color w:val="333333"/>
          <w:sz w:val="21"/>
          <w:szCs w:val="21"/>
          <w:shd w:val="clear" w:color="auto" w:fill="FFFFFF"/>
        </w:rPr>
        <w:t xml:space="preserve">万元。　　</w:t>
      </w:r>
    </w:p>
    <w:p w:rsidR="005C3930" w:rsidRDefault="005C3930" w:rsidP="0002468E">
      <w:pPr>
        <w:pStyle w:val="NormalWeb"/>
        <w:widowControl/>
        <w:shd w:val="clear" w:color="auto" w:fill="FFFFFF"/>
        <w:spacing w:after="300" w:line="520" w:lineRule="atLeast"/>
        <w:ind w:firstLine="640"/>
        <w:rPr>
          <w:color w:val="333333"/>
        </w:rPr>
      </w:pPr>
      <w:r>
        <w:rPr>
          <w:rFonts w:hint="eastAsia"/>
          <w:color w:val="333333"/>
          <w:sz w:val="21"/>
          <w:szCs w:val="21"/>
          <w:shd w:val="clear" w:color="auto" w:fill="FFFFFF"/>
        </w:rPr>
        <w:t>专项转移支付收入</w:t>
      </w:r>
      <w:r>
        <w:rPr>
          <w:color w:val="333333"/>
          <w:sz w:val="21"/>
          <w:szCs w:val="21"/>
          <w:shd w:val="clear" w:color="auto" w:fill="FFFFFF"/>
        </w:rPr>
        <w:t>14934</w:t>
      </w:r>
      <w:r>
        <w:rPr>
          <w:rFonts w:hint="eastAsia"/>
          <w:color w:val="333333"/>
          <w:sz w:val="21"/>
          <w:szCs w:val="21"/>
          <w:shd w:val="clear" w:color="auto" w:fill="FFFFFF"/>
        </w:rPr>
        <w:t>万元，其中：一般公共服务</w:t>
      </w:r>
      <w:r>
        <w:rPr>
          <w:color w:val="333333"/>
          <w:sz w:val="21"/>
          <w:szCs w:val="21"/>
          <w:shd w:val="clear" w:color="auto" w:fill="FFFFFF"/>
        </w:rPr>
        <w:t>229</w:t>
      </w:r>
      <w:r>
        <w:rPr>
          <w:rFonts w:hint="eastAsia"/>
          <w:color w:val="333333"/>
          <w:sz w:val="21"/>
          <w:szCs w:val="21"/>
          <w:shd w:val="clear" w:color="auto" w:fill="FFFFFF"/>
        </w:rPr>
        <w:t>万元，公共安全</w:t>
      </w:r>
      <w:r>
        <w:rPr>
          <w:color w:val="333333"/>
          <w:sz w:val="21"/>
          <w:szCs w:val="21"/>
          <w:shd w:val="clear" w:color="auto" w:fill="FFFFFF"/>
        </w:rPr>
        <w:t>7</w:t>
      </w:r>
      <w:r>
        <w:rPr>
          <w:rFonts w:hint="eastAsia"/>
          <w:color w:val="333333"/>
          <w:sz w:val="21"/>
          <w:szCs w:val="21"/>
          <w:shd w:val="clear" w:color="auto" w:fill="FFFFFF"/>
        </w:rPr>
        <w:t>万元，教育</w:t>
      </w:r>
      <w:r>
        <w:rPr>
          <w:color w:val="333333"/>
          <w:sz w:val="21"/>
          <w:szCs w:val="21"/>
          <w:shd w:val="clear" w:color="auto" w:fill="FFFFFF"/>
        </w:rPr>
        <w:t>996</w:t>
      </w:r>
      <w:r>
        <w:rPr>
          <w:rFonts w:hint="eastAsia"/>
          <w:color w:val="333333"/>
          <w:sz w:val="21"/>
          <w:szCs w:val="21"/>
          <w:shd w:val="clear" w:color="auto" w:fill="FFFFFF"/>
        </w:rPr>
        <w:t>万元，科学技术支出</w:t>
      </w:r>
      <w:r>
        <w:rPr>
          <w:color w:val="333333"/>
          <w:sz w:val="21"/>
          <w:szCs w:val="21"/>
          <w:shd w:val="clear" w:color="auto" w:fill="FFFFFF"/>
        </w:rPr>
        <w:t>215</w:t>
      </w:r>
      <w:r>
        <w:rPr>
          <w:rFonts w:hint="eastAsia"/>
          <w:color w:val="333333"/>
          <w:sz w:val="21"/>
          <w:szCs w:val="21"/>
          <w:shd w:val="clear" w:color="auto" w:fill="FFFFFF"/>
        </w:rPr>
        <w:t>万元，文化体育与传媒</w:t>
      </w:r>
      <w:r>
        <w:rPr>
          <w:color w:val="333333"/>
          <w:sz w:val="21"/>
          <w:szCs w:val="21"/>
          <w:shd w:val="clear" w:color="auto" w:fill="FFFFFF"/>
        </w:rPr>
        <w:t>200</w:t>
      </w:r>
      <w:r>
        <w:rPr>
          <w:rFonts w:hint="eastAsia"/>
          <w:color w:val="333333"/>
          <w:sz w:val="21"/>
          <w:szCs w:val="21"/>
          <w:shd w:val="clear" w:color="auto" w:fill="FFFFFF"/>
        </w:rPr>
        <w:t>万元，社会保障和就业</w:t>
      </w:r>
      <w:r>
        <w:rPr>
          <w:color w:val="333333"/>
          <w:sz w:val="21"/>
          <w:szCs w:val="21"/>
          <w:shd w:val="clear" w:color="auto" w:fill="FFFFFF"/>
        </w:rPr>
        <w:t>2830</w:t>
      </w:r>
      <w:r>
        <w:rPr>
          <w:rFonts w:hint="eastAsia"/>
          <w:color w:val="333333"/>
          <w:sz w:val="21"/>
          <w:szCs w:val="21"/>
          <w:shd w:val="clear" w:color="auto" w:fill="FFFFFF"/>
        </w:rPr>
        <w:t>万元，医疗卫生与计划生育</w:t>
      </w:r>
      <w:r>
        <w:rPr>
          <w:color w:val="333333"/>
          <w:sz w:val="21"/>
          <w:szCs w:val="21"/>
          <w:shd w:val="clear" w:color="auto" w:fill="FFFFFF"/>
        </w:rPr>
        <w:t>1595</w:t>
      </w:r>
      <w:r>
        <w:rPr>
          <w:rFonts w:hint="eastAsia"/>
          <w:color w:val="333333"/>
          <w:sz w:val="21"/>
          <w:szCs w:val="21"/>
          <w:shd w:val="clear" w:color="auto" w:fill="FFFFFF"/>
        </w:rPr>
        <w:t>万元，节能环保</w:t>
      </w:r>
      <w:r>
        <w:rPr>
          <w:color w:val="333333"/>
          <w:sz w:val="21"/>
          <w:szCs w:val="21"/>
          <w:shd w:val="clear" w:color="auto" w:fill="FFFFFF"/>
        </w:rPr>
        <w:t>203</w:t>
      </w:r>
      <w:r>
        <w:rPr>
          <w:rFonts w:hint="eastAsia"/>
          <w:color w:val="333333"/>
          <w:sz w:val="21"/>
          <w:szCs w:val="21"/>
          <w:shd w:val="clear" w:color="auto" w:fill="FFFFFF"/>
        </w:rPr>
        <w:t>万元，城乡社区</w:t>
      </w:r>
      <w:r>
        <w:rPr>
          <w:color w:val="333333"/>
          <w:sz w:val="21"/>
          <w:szCs w:val="21"/>
          <w:shd w:val="clear" w:color="auto" w:fill="FFFFFF"/>
        </w:rPr>
        <w:t>4346</w:t>
      </w:r>
      <w:r>
        <w:rPr>
          <w:rFonts w:hint="eastAsia"/>
          <w:color w:val="333333"/>
          <w:sz w:val="21"/>
          <w:szCs w:val="21"/>
          <w:shd w:val="clear" w:color="auto" w:fill="FFFFFF"/>
        </w:rPr>
        <w:t>万元，农林水</w:t>
      </w:r>
      <w:r>
        <w:rPr>
          <w:color w:val="333333"/>
          <w:sz w:val="21"/>
          <w:szCs w:val="21"/>
          <w:shd w:val="clear" w:color="auto" w:fill="FFFFFF"/>
        </w:rPr>
        <w:t>2027</w:t>
      </w:r>
      <w:r>
        <w:rPr>
          <w:rFonts w:hint="eastAsia"/>
          <w:color w:val="333333"/>
          <w:sz w:val="21"/>
          <w:szCs w:val="21"/>
          <w:shd w:val="clear" w:color="auto" w:fill="FFFFFF"/>
        </w:rPr>
        <w:t>万元，交通运输</w:t>
      </w:r>
      <w:r>
        <w:rPr>
          <w:color w:val="333333"/>
          <w:sz w:val="21"/>
          <w:szCs w:val="21"/>
          <w:shd w:val="clear" w:color="auto" w:fill="FFFFFF"/>
        </w:rPr>
        <w:t>138</w:t>
      </w:r>
      <w:r>
        <w:rPr>
          <w:rFonts w:hint="eastAsia"/>
          <w:color w:val="333333"/>
          <w:sz w:val="21"/>
          <w:szCs w:val="21"/>
          <w:shd w:val="clear" w:color="auto" w:fill="FFFFFF"/>
        </w:rPr>
        <w:t>万元，资源勘探信息等</w:t>
      </w:r>
      <w:r>
        <w:rPr>
          <w:color w:val="333333"/>
          <w:sz w:val="21"/>
          <w:szCs w:val="21"/>
          <w:shd w:val="clear" w:color="auto" w:fill="FFFFFF"/>
        </w:rPr>
        <w:t>383</w:t>
      </w:r>
      <w:r>
        <w:rPr>
          <w:rFonts w:hint="eastAsia"/>
          <w:color w:val="333333"/>
          <w:sz w:val="21"/>
          <w:szCs w:val="21"/>
          <w:shd w:val="clear" w:color="auto" w:fill="FFFFFF"/>
        </w:rPr>
        <w:t>万元，商业服务业</w:t>
      </w:r>
      <w:r>
        <w:rPr>
          <w:color w:val="333333"/>
          <w:sz w:val="21"/>
          <w:szCs w:val="21"/>
          <w:shd w:val="clear" w:color="auto" w:fill="FFFFFF"/>
        </w:rPr>
        <w:t>362</w:t>
      </w:r>
      <w:r>
        <w:rPr>
          <w:rFonts w:hint="eastAsia"/>
          <w:color w:val="333333"/>
          <w:sz w:val="21"/>
          <w:szCs w:val="21"/>
          <w:shd w:val="clear" w:color="auto" w:fill="FFFFFF"/>
        </w:rPr>
        <w:t>万元，金融</w:t>
      </w:r>
      <w:r>
        <w:rPr>
          <w:color w:val="333333"/>
          <w:sz w:val="21"/>
          <w:szCs w:val="21"/>
          <w:shd w:val="clear" w:color="auto" w:fill="FFFFFF"/>
        </w:rPr>
        <w:t>3</w:t>
      </w:r>
      <w:r>
        <w:rPr>
          <w:rFonts w:hint="eastAsia"/>
          <w:color w:val="333333"/>
          <w:sz w:val="21"/>
          <w:szCs w:val="21"/>
          <w:shd w:val="clear" w:color="auto" w:fill="FFFFFF"/>
        </w:rPr>
        <w:t>万元，住房保障</w:t>
      </w:r>
      <w:r>
        <w:rPr>
          <w:color w:val="333333"/>
          <w:sz w:val="21"/>
          <w:szCs w:val="21"/>
          <w:shd w:val="clear" w:color="auto" w:fill="FFFFFF"/>
        </w:rPr>
        <w:t>221</w:t>
      </w:r>
      <w:r>
        <w:rPr>
          <w:rFonts w:hint="eastAsia"/>
          <w:color w:val="333333"/>
          <w:sz w:val="21"/>
          <w:szCs w:val="21"/>
          <w:shd w:val="clear" w:color="auto" w:fill="FFFFFF"/>
        </w:rPr>
        <w:t>万元，粮油物资储备</w:t>
      </w:r>
      <w:r>
        <w:rPr>
          <w:color w:val="333333"/>
          <w:sz w:val="21"/>
          <w:szCs w:val="21"/>
          <w:shd w:val="clear" w:color="auto" w:fill="FFFFFF"/>
        </w:rPr>
        <w:t>124</w:t>
      </w:r>
      <w:r>
        <w:rPr>
          <w:rFonts w:hint="eastAsia"/>
          <w:color w:val="333333"/>
          <w:sz w:val="21"/>
          <w:szCs w:val="21"/>
          <w:shd w:val="clear" w:color="auto" w:fill="FFFFFF"/>
        </w:rPr>
        <w:t>万元，其他支出</w:t>
      </w:r>
      <w:r>
        <w:rPr>
          <w:color w:val="333333"/>
          <w:sz w:val="21"/>
          <w:szCs w:val="21"/>
          <w:shd w:val="clear" w:color="auto" w:fill="FFFFFF"/>
        </w:rPr>
        <w:t>1055</w:t>
      </w:r>
      <w:r>
        <w:rPr>
          <w:rFonts w:hint="eastAsia"/>
          <w:color w:val="333333"/>
          <w:sz w:val="21"/>
          <w:szCs w:val="21"/>
          <w:shd w:val="clear" w:color="auto" w:fill="FFFFFF"/>
        </w:rPr>
        <w:t>万元。</w:t>
      </w:r>
    </w:p>
    <w:p w:rsidR="005C3930" w:rsidRDefault="005C3930">
      <w:pPr>
        <w:pStyle w:val="NormalWeb"/>
        <w:widowControl/>
        <w:shd w:val="clear" w:color="auto" w:fill="FFFFFF"/>
        <w:spacing w:after="300" w:line="520" w:lineRule="atLeast"/>
        <w:ind w:firstLine="640"/>
        <w:rPr>
          <w:color w:val="333333"/>
          <w:sz w:val="21"/>
          <w:szCs w:val="21"/>
          <w:shd w:val="clear" w:color="auto" w:fill="FFFFFF"/>
        </w:rPr>
      </w:pPr>
      <w:r>
        <w:rPr>
          <w:rFonts w:hint="eastAsia"/>
          <w:color w:val="333333"/>
          <w:sz w:val="21"/>
          <w:szCs w:val="21"/>
          <w:shd w:val="clear" w:color="auto" w:fill="FFFFFF"/>
        </w:rPr>
        <w:t xml:space="preserve">决算执行情况：返还性收入、县级基本财力保障机制奖补资金收入、均衡性转移支付补助收入、固定数额转移支付等县级统筹安排使用。其他有专项指定用途的一般性转移支付按上级要求安排到相关项目使用。专项转移支付收入主要根据上级下达专项用途安排预算。　</w:t>
      </w:r>
    </w:p>
    <w:p w:rsidR="005C3930" w:rsidRPr="009E0C0E" w:rsidRDefault="005C3930" w:rsidP="00B10415">
      <w:pPr>
        <w:pStyle w:val="NormalWeb"/>
        <w:widowControl/>
        <w:shd w:val="clear" w:color="auto" w:fill="FFFFFF"/>
        <w:spacing w:after="300" w:line="520" w:lineRule="atLeast"/>
        <w:ind w:firstLine="640"/>
      </w:pPr>
      <w:r>
        <w:rPr>
          <w:shd w:val="clear" w:color="auto" w:fill="FFFFFF"/>
        </w:rPr>
        <w:t xml:space="preserve">                                              </w:t>
      </w:r>
      <w:bookmarkStart w:id="0" w:name="_GoBack"/>
      <w:bookmarkEnd w:id="0"/>
    </w:p>
    <w:sectPr w:rsidR="005C3930" w:rsidRPr="009E0C0E" w:rsidSect="00317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30" w:rsidRDefault="005C3930" w:rsidP="00472F3E">
      <w:r>
        <w:separator/>
      </w:r>
    </w:p>
  </w:endnote>
  <w:endnote w:type="continuationSeparator" w:id="0">
    <w:p w:rsidR="005C3930" w:rsidRDefault="005C3930" w:rsidP="00472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30" w:rsidRDefault="005C3930" w:rsidP="00472F3E">
      <w:r>
        <w:separator/>
      </w:r>
    </w:p>
  </w:footnote>
  <w:footnote w:type="continuationSeparator" w:id="0">
    <w:p w:rsidR="005C3930" w:rsidRDefault="005C3930" w:rsidP="00472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5EE"/>
    <w:rsid w:val="0002468E"/>
    <w:rsid w:val="00126121"/>
    <w:rsid w:val="001D57C9"/>
    <w:rsid w:val="002A58DD"/>
    <w:rsid w:val="00302EE1"/>
    <w:rsid w:val="003175EE"/>
    <w:rsid w:val="00472F3E"/>
    <w:rsid w:val="004D1EF0"/>
    <w:rsid w:val="00546B55"/>
    <w:rsid w:val="005C3930"/>
    <w:rsid w:val="005E6A40"/>
    <w:rsid w:val="006704A3"/>
    <w:rsid w:val="00705FB9"/>
    <w:rsid w:val="007075BD"/>
    <w:rsid w:val="007959E9"/>
    <w:rsid w:val="009E0C0E"/>
    <w:rsid w:val="00AF359D"/>
    <w:rsid w:val="00B10415"/>
    <w:rsid w:val="00C3577E"/>
    <w:rsid w:val="00CB1914"/>
    <w:rsid w:val="00D31BC8"/>
    <w:rsid w:val="00E36D1A"/>
    <w:rsid w:val="00EB0F12"/>
    <w:rsid w:val="4C1932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EE"/>
    <w:pPr>
      <w:widowControl w:val="0"/>
      <w:jc w:val="both"/>
    </w:pPr>
    <w:rPr>
      <w:rFonts w:ascii="Calibri" w:hAnsi="Calibri"/>
      <w:szCs w:val="24"/>
    </w:rPr>
  </w:style>
  <w:style w:type="paragraph" w:styleId="Heading2">
    <w:name w:val="heading 2"/>
    <w:basedOn w:val="Normal"/>
    <w:next w:val="Normal"/>
    <w:link w:val="Heading2Char"/>
    <w:uiPriority w:val="99"/>
    <w:qFormat/>
    <w:rsid w:val="003175EE"/>
    <w:pPr>
      <w:jc w:val="left"/>
      <w:outlineLvl w:val="1"/>
    </w:pPr>
    <w:rPr>
      <w:rFonts w:ascii="宋体" w:hAnsi="宋体"/>
      <w:b/>
      <w:kern w:val="0"/>
      <w:sz w:val="36"/>
      <w:szCs w:val="36"/>
    </w:rPr>
  </w:style>
  <w:style w:type="paragraph" w:styleId="Heading4">
    <w:name w:val="heading 4"/>
    <w:basedOn w:val="Normal"/>
    <w:next w:val="Normal"/>
    <w:link w:val="Heading4Char"/>
    <w:uiPriority w:val="99"/>
    <w:qFormat/>
    <w:rsid w:val="003175EE"/>
    <w:pPr>
      <w:jc w:val="left"/>
      <w:outlineLvl w:val="3"/>
    </w:pPr>
    <w:rPr>
      <w:rFonts w:ascii="宋体" w:hAnsi="宋体"/>
      <w:b/>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5DB4"/>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semiHidden/>
    <w:rsid w:val="00875DB4"/>
    <w:rPr>
      <w:rFonts w:asciiTheme="majorHAnsi" w:eastAsiaTheme="majorEastAsia" w:hAnsiTheme="majorHAnsi" w:cstheme="majorBidi"/>
      <w:b/>
      <w:bCs/>
      <w:sz w:val="28"/>
      <w:szCs w:val="28"/>
    </w:rPr>
  </w:style>
  <w:style w:type="paragraph" w:styleId="NormalWeb">
    <w:name w:val="Normal (Web)"/>
    <w:basedOn w:val="Normal"/>
    <w:uiPriority w:val="99"/>
    <w:rsid w:val="003175EE"/>
    <w:pPr>
      <w:jc w:val="left"/>
    </w:pPr>
    <w:rPr>
      <w:kern w:val="0"/>
      <w:sz w:val="24"/>
    </w:rPr>
  </w:style>
  <w:style w:type="character" w:styleId="FollowedHyperlink">
    <w:name w:val="FollowedHyperlink"/>
    <w:basedOn w:val="DefaultParagraphFont"/>
    <w:uiPriority w:val="99"/>
    <w:rsid w:val="003175EE"/>
    <w:rPr>
      <w:rFonts w:cs="Times New Roman"/>
      <w:color w:val="333333"/>
      <w:u w:val="none"/>
    </w:rPr>
  </w:style>
  <w:style w:type="character" w:styleId="Emphasis">
    <w:name w:val="Emphasis"/>
    <w:basedOn w:val="DefaultParagraphFont"/>
    <w:uiPriority w:val="99"/>
    <w:qFormat/>
    <w:rsid w:val="003175EE"/>
    <w:rPr>
      <w:rFonts w:cs="Times New Roman"/>
    </w:rPr>
  </w:style>
  <w:style w:type="character" w:styleId="Hyperlink">
    <w:name w:val="Hyperlink"/>
    <w:basedOn w:val="DefaultParagraphFont"/>
    <w:uiPriority w:val="99"/>
    <w:rsid w:val="003175EE"/>
    <w:rPr>
      <w:rFonts w:cs="Times New Roman"/>
      <w:color w:val="333333"/>
      <w:u w:val="none"/>
    </w:rPr>
  </w:style>
  <w:style w:type="character" w:customStyle="1" w:styleId="disabled">
    <w:name w:val="disabled"/>
    <w:basedOn w:val="DefaultParagraphFont"/>
    <w:uiPriority w:val="99"/>
    <w:rsid w:val="003175EE"/>
    <w:rPr>
      <w:rFonts w:cs="Times New Roman"/>
      <w:color w:val="999999"/>
      <w:bdr w:val="single" w:sz="6" w:space="0" w:color="C5C5C5"/>
    </w:rPr>
  </w:style>
  <w:style w:type="character" w:customStyle="1" w:styleId="current">
    <w:name w:val="current"/>
    <w:basedOn w:val="DefaultParagraphFont"/>
    <w:uiPriority w:val="99"/>
    <w:rsid w:val="003175EE"/>
    <w:rPr>
      <w:rFonts w:cs="Times New Roman"/>
      <w:b/>
      <w:color w:val="FFFFFF"/>
      <w:bdr w:val="single" w:sz="6" w:space="0" w:color="C30000"/>
      <w:shd w:val="clear" w:color="auto" w:fill="C30000"/>
    </w:rPr>
  </w:style>
  <w:style w:type="paragraph" w:styleId="BalloonText">
    <w:name w:val="Balloon Text"/>
    <w:basedOn w:val="Normal"/>
    <w:link w:val="BalloonTextChar"/>
    <w:uiPriority w:val="99"/>
    <w:rsid w:val="002A58DD"/>
    <w:rPr>
      <w:sz w:val="18"/>
      <w:szCs w:val="18"/>
    </w:rPr>
  </w:style>
  <w:style w:type="character" w:customStyle="1" w:styleId="BalloonTextChar">
    <w:name w:val="Balloon Text Char"/>
    <w:basedOn w:val="DefaultParagraphFont"/>
    <w:link w:val="BalloonText"/>
    <w:uiPriority w:val="99"/>
    <w:locked/>
    <w:rsid w:val="002A58DD"/>
    <w:rPr>
      <w:rFonts w:ascii="Calibri" w:eastAsia="宋体" w:hAnsi="Calibri" w:cs="Times New Roman"/>
      <w:kern w:val="2"/>
      <w:sz w:val="18"/>
      <w:szCs w:val="18"/>
    </w:rPr>
  </w:style>
  <w:style w:type="paragraph" w:styleId="Header">
    <w:name w:val="header"/>
    <w:basedOn w:val="Normal"/>
    <w:link w:val="HeaderChar"/>
    <w:uiPriority w:val="99"/>
    <w:rsid w:val="00472F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72F3E"/>
    <w:rPr>
      <w:rFonts w:ascii="Calibri" w:eastAsia="宋体" w:hAnsi="Calibri" w:cs="Times New Roman"/>
      <w:kern w:val="2"/>
      <w:sz w:val="18"/>
      <w:szCs w:val="18"/>
    </w:rPr>
  </w:style>
  <w:style w:type="paragraph" w:styleId="Footer">
    <w:name w:val="footer"/>
    <w:basedOn w:val="Normal"/>
    <w:link w:val="FooterChar"/>
    <w:uiPriority w:val="99"/>
    <w:rsid w:val="00472F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72F3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1</Pages>
  <Words>115</Words>
  <Characters>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V11铁盾+IE8-深秋</cp:lastModifiedBy>
  <cp:revision>8</cp:revision>
  <cp:lastPrinted>2016-09-28T05:23:00Z</cp:lastPrinted>
  <dcterms:created xsi:type="dcterms:W3CDTF">2014-10-29T12:08:00Z</dcterms:created>
  <dcterms:modified xsi:type="dcterms:W3CDTF">2019-09-19T00:56:00Z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